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CA3" w:rsidRPr="00331CA3" w:rsidRDefault="00331CA3" w:rsidP="00331CA3">
      <w:pPr>
        <w:shd w:val="clear" w:color="auto" w:fill="FFFFFF"/>
        <w:spacing w:before="150" w:after="150" w:line="240" w:lineRule="auto"/>
        <w:jc w:val="center"/>
        <w:outlineLvl w:val="0"/>
        <w:rPr>
          <w:rFonts w:asciiTheme="majorHAnsi" w:eastAsia="Times New Roman" w:hAnsiTheme="majorHAnsi" w:cstheme="majorHAnsi"/>
          <w:b/>
          <w:bCs/>
          <w:color w:val="000000" w:themeColor="text1"/>
          <w:kern w:val="36"/>
          <w:sz w:val="24"/>
          <w:szCs w:val="24"/>
          <w:lang w:eastAsia="vi-VN"/>
        </w:rPr>
      </w:pPr>
      <w:bookmarkStart w:id="0" w:name="_GoBack"/>
      <w:r w:rsidRPr="00331CA3">
        <w:rPr>
          <w:rFonts w:asciiTheme="majorHAnsi" w:eastAsia="Times New Roman" w:hAnsiTheme="majorHAnsi" w:cstheme="majorHAnsi"/>
          <w:b/>
          <w:noProof/>
          <w:color w:val="000000" w:themeColor="text1"/>
          <w:sz w:val="24"/>
          <w:szCs w:val="24"/>
          <w:lang w:eastAsia="vi-VN"/>
        </w:rPr>
        <w:drawing>
          <wp:anchor distT="0" distB="0" distL="114300" distR="114300" simplePos="0" relativeHeight="251658240" behindDoc="1" locked="0" layoutInCell="1" allowOverlap="1" wp14:anchorId="169806FB" wp14:editId="61508DCB">
            <wp:simplePos x="0" y="0"/>
            <wp:positionH relativeFrom="column">
              <wp:posOffset>3968750</wp:posOffset>
            </wp:positionH>
            <wp:positionV relativeFrom="paragraph">
              <wp:posOffset>590550</wp:posOffset>
            </wp:positionV>
            <wp:extent cx="2267585" cy="1976755"/>
            <wp:effectExtent l="0" t="0" r="0" b="4445"/>
            <wp:wrapThrough wrapText="bothSides">
              <wp:wrapPolygon edited="0">
                <wp:start x="0" y="0"/>
                <wp:lineTo x="0" y="21440"/>
                <wp:lineTo x="21412" y="21440"/>
                <wp:lineTo x="21412" y="0"/>
                <wp:lineTo x="0" y="0"/>
              </wp:wrapPolygon>
            </wp:wrapThrough>
            <wp:docPr id="2" name="Picture 2" descr="http://huyenuy.namtramy.quangnam.gov.vn/Portals/31/Users/NewFolder/Quy%201/T%203/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huyenuy.namtramy.quangnam.gov.vn/Portals/31/Users/NewFolder/Quy%201/T%203/image00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67585" cy="19767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331CA3">
        <w:rPr>
          <w:rFonts w:asciiTheme="majorHAnsi" w:eastAsia="Times New Roman" w:hAnsiTheme="majorHAnsi" w:cstheme="majorHAnsi"/>
          <w:b/>
          <w:bCs/>
          <w:color w:val="000000" w:themeColor="text1"/>
          <w:kern w:val="36"/>
          <w:sz w:val="24"/>
          <w:szCs w:val="24"/>
          <w:lang w:eastAsia="vi-VN"/>
        </w:rPr>
        <w:t>Chuyên đề năm 2017 “Học tập và làm theo tư tưởng, đạo đức, phong cách Hồ Chí Minh về phòng,</w:t>
      </w:r>
      <w:r w:rsidRPr="00331CA3">
        <w:rPr>
          <w:rFonts w:asciiTheme="majorHAnsi" w:eastAsia="Times New Roman" w:hAnsiTheme="majorHAnsi" w:cstheme="majorHAnsi"/>
          <w:bCs/>
          <w:color w:val="000000" w:themeColor="text1"/>
          <w:kern w:val="36"/>
          <w:sz w:val="24"/>
          <w:szCs w:val="24"/>
          <w:lang w:eastAsia="vi-VN"/>
        </w:rPr>
        <w:t xml:space="preserve"> </w:t>
      </w:r>
      <w:r w:rsidRPr="00331CA3">
        <w:rPr>
          <w:rFonts w:asciiTheme="majorHAnsi" w:eastAsia="Times New Roman" w:hAnsiTheme="majorHAnsi" w:cstheme="majorHAnsi"/>
          <w:b/>
          <w:bCs/>
          <w:color w:val="000000" w:themeColor="text1"/>
          <w:kern w:val="36"/>
          <w:sz w:val="24"/>
          <w:szCs w:val="24"/>
          <w:lang w:eastAsia="vi-VN"/>
        </w:rPr>
        <w:t>chống suy thoái tư tưởng chính trị, đạo đức, lối sống, “tự diễn biến”, “tự chuyển hóa” trong nội bộ</w:t>
      </w:r>
      <w:bookmarkEnd w:id="0"/>
      <w:r w:rsidRPr="00331CA3">
        <w:rPr>
          <w:rFonts w:asciiTheme="majorHAnsi" w:eastAsia="Times New Roman" w:hAnsiTheme="majorHAnsi" w:cstheme="majorHAnsi"/>
          <w:b/>
          <w:bCs/>
          <w:color w:val="000000" w:themeColor="text1"/>
          <w:kern w:val="36"/>
          <w:sz w:val="24"/>
          <w:szCs w:val="24"/>
          <w:lang w:eastAsia="vi-VN"/>
        </w:rPr>
        <w:t>”</w:t>
      </w:r>
    </w:p>
    <w:p w:rsidR="00331CA3" w:rsidRPr="00331CA3" w:rsidRDefault="00331CA3" w:rsidP="00331CA3">
      <w:pPr>
        <w:shd w:val="clear" w:color="auto" w:fill="FFFFFF"/>
        <w:spacing w:before="120" w:after="120" w:line="240" w:lineRule="auto"/>
        <w:outlineLvl w:val="1"/>
        <w:rPr>
          <w:rFonts w:asciiTheme="majorHAnsi" w:eastAsia="Times New Roman" w:hAnsiTheme="majorHAnsi" w:cstheme="majorHAnsi"/>
          <w:bCs/>
          <w:color w:val="000000" w:themeColor="text1"/>
          <w:sz w:val="24"/>
          <w:szCs w:val="24"/>
          <w:lang w:eastAsia="vi-VN"/>
        </w:rPr>
      </w:pPr>
      <w:r w:rsidRPr="00331CA3">
        <w:rPr>
          <w:rFonts w:asciiTheme="majorHAnsi" w:eastAsia="Times New Roman" w:hAnsiTheme="majorHAnsi" w:cstheme="majorHAnsi"/>
          <w:bCs/>
          <w:color w:val="000000" w:themeColor="text1"/>
          <w:sz w:val="24"/>
          <w:szCs w:val="24"/>
          <w:lang w:eastAsia="vi-VN"/>
        </w:rPr>
        <w:t>Thực hiện Kế hoạch 84- KH/TU, ngày 07-03-2017 Kế hoạch Tỉnh ủy thực hiện Chỉ thị số -05 CT/TW, ngày 15-05-2016 của Bộ Chính trị “về đẩy mạnh học tập làm theo tư tưởng, đạo đức, phong cách Hồ Chí Minh”. Bộ phận chuyên trách Chỉ thị 05 Ban Tuyên giáo Tỉnh ủy đăng tải nội dung Chuyên đề năm 2017 “Học tập và làm theo tư tưởng, đạo đức, phong cách Hồ Chí Minh về phòng, chống suy thoái tư tưởng chính trị, đạo đức, lối sống, “tự diễn biến”, “tự chuyển hóa” trong nội bộ”, đến các cấp ủy Đảng, chính quyền, Mặt trận và các đoàn thể chính trị - xã hội, cơ quan, đơn vị và các cán bộ, đảng viên và quần chúng nhân dân nghiên cứu, học tập.</w:t>
      </w:r>
    </w:p>
    <w:p w:rsidR="00331CA3" w:rsidRPr="00331CA3" w:rsidRDefault="00331CA3" w:rsidP="00331CA3">
      <w:pPr>
        <w:shd w:val="clear" w:color="auto" w:fill="FFFFFF"/>
        <w:spacing w:after="0" w:line="240" w:lineRule="auto"/>
        <w:ind w:firstLine="540"/>
        <w:jc w:val="center"/>
        <w:rPr>
          <w:rFonts w:asciiTheme="majorHAnsi" w:eastAsia="Times New Roman" w:hAnsiTheme="majorHAnsi" w:cstheme="majorHAnsi"/>
          <w:b/>
          <w:color w:val="000000" w:themeColor="text1"/>
          <w:sz w:val="24"/>
          <w:szCs w:val="24"/>
          <w:lang w:eastAsia="vi-VN"/>
        </w:rPr>
      </w:pPr>
      <w:r w:rsidRPr="00331CA3">
        <w:rPr>
          <w:rFonts w:asciiTheme="majorHAnsi" w:eastAsia="Times New Roman" w:hAnsiTheme="majorHAnsi" w:cstheme="majorHAnsi"/>
          <w:b/>
          <w:color w:val="000000" w:themeColor="text1"/>
          <w:sz w:val="24"/>
          <w:szCs w:val="24"/>
          <w:lang w:eastAsia="vi-VN"/>
        </w:rPr>
        <w:t>QUAN NIỆM CỦA HỒ CHÍ MINH VỀ SUY THOÁI TƯ TƯỞNG CHÍNH TRỊ, ĐẠO ĐỨC, LỐI SỐNG, “TỰ DIỄN BIẾN”, “TỰ CHUYỂN HÓA” TRONG NỘI BỘ.</w:t>
      </w:r>
    </w:p>
    <w:p w:rsidR="00331CA3" w:rsidRPr="00331CA3" w:rsidRDefault="00331CA3" w:rsidP="00331CA3">
      <w:pPr>
        <w:shd w:val="clear" w:color="auto" w:fill="FFFFFF"/>
        <w:spacing w:after="0" w:line="240" w:lineRule="auto"/>
        <w:jc w:val="center"/>
        <w:rPr>
          <w:rFonts w:asciiTheme="majorHAnsi" w:eastAsia="Times New Roman" w:hAnsiTheme="majorHAnsi" w:cstheme="majorHAnsi"/>
          <w:b/>
          <w:color w:val="000000" w:themeColor="text1"/>
          <w:sz w:val="24"/>
          <w:szCs w:val="24"/>
          <w:lang w:eastAsia="vi-VN"/>
        </w:rPr>
      </w:pP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b/>
          <w:color w:val="000000" w:themeColor="text1"/>
          <w:sz w:val="24"/>
          <w:szCs w:val="24"/>
          <w:u w:val="single"/>
          <w:lang w:eastAsia="vi-VN"/>
        </w:rPr>
      </w:pPr>
      <w:r w:rsidRPr="00331CA3">
        <w:rPr>
          <w:rFonts w:asciiTheme="majorHAnsi" w:eastAsia="Times New Roman" w:hAnsiTheme="majorHAnsi" w:cstheme="majorHAnsi"/>
          <w:b/>
          <w:bCs/>
          <w:color w:val="000000" w:themeColor="text1"/>
          <w:sz w:val="24"/>
          <w:szCs w:val="24"/>
          <w:u w:val="single"/>
          <w:lang w:eastAsia="vi-VN"/>
        </w:rPr>
        <w:t>Phần thứ nhất</w:t>
      </w: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t>Trong các tác phẩm của mình, Chủ tịch Hồ Chí Minh đã nhiều lần đề cập đến những tiêu cực nảy sinh trong nội bộ Đảng, chính quyền và trong xã hội Người không dùng trực tiếp các khái niệm “suy thoái” tư tưởng chính trị, đạo đức, lối sống “tự diễn biến”, “tự chuyển hóa” nhưng đã đề cập đến rất nhiều căn bệnh khác nhau thể hiện sự suy thoái đó.</w:t>
      </w: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t>1- Quan niệm của Hồ Chí Minh về suy thoái tư tưởng chính trị Chủ tịch Hồ Chí Minh chỉ rõ những dấu hiệu suy thoái về tư tưởng chính trị, trước hết là những biểu hiện phai nhạt lý tưởng cách mạng. Ngay từ tháng 10-1947, hai năm sau khi giành được chính quyền, Người đã yêu cầu cán bộ, đảng viên sửa đổi lối làm việc, chỉ rõ phải đấu tranh với những hiện tượng thờ ơ trước những nhận thức lệch lạc, quan điểm sai trái: “Nghe những lời bình luận không đúng, cũng làm thinh, không biện bác. Thậm chí nghe những lời phản cách mạng cũng không báo cáo cho cấp trên biết. Ai nói sao, ai làm gì cũng mặc kệ” </w:t>
      </w:r>
      <w:bookmarkStart w:id="1" w:name="_ftnref1"/>
      <w:bookmarkEnd w:id="1"/>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Người phê phán những đảng viên dao động, thiếu lý tưởng cách mạng: “Nếu chỉ có công tác thực tế, mà không có lý tưởng cách mạng, thì cũng không phải là người đảng viên tốt. Như thế, chỉ là người sự vụ chủ nghĩa tầm thường”</w:t>
      </w:r>
      <w:bookmarkStart w:id="2" w:name="_ftnref2"/>
      <w:bookmarkEnd w:id="2"/>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Chủ tịch Hồ Chí Minh khẳng định: “Đảng phải chống cái thói xem nhẹ học tập lý luận. Vì không học lý luận thì chí khí kém kiên quyết, không trông xa thấy rộng, trong lúc đấu tranh dễ lạc phương hướng, kết quả là “mù chính trị”, thậm chí hủ hóa, xa rời cách mạng”</w:t>
      </w:r>
      <w:bookmarkStart w:id="3" w:name="_ftnref3"/>
      <w:bookmarkEnd w:id="3"/>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Người kiên quyết chống những nhận thức sai lệch về ý nghĩa, tầm quan trọng của lý luận và học tập lý luận chính trị; lười học tập chủ nghĩa Mác - Lênin, chủ trương, đường lối, nghị quyết của Đảng, chính sách, pháp luật của Nhà nước.</w:t>
      </w: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t>Người nói: “Trong Đảng ta hiện nay còn có nhiều người chỉ biết vùi đầu suốt ngày vào công tác sự vụ, không nhận thấy sự quan trọng của lý luận, cho nên còn có hiện tượng xem thường học tập hoặc là không kiên quyết tìm biện pháp để điều hòa công tác và học tập”</w:t>
      </w:r>
      <w:bookmarkStart w:id="4" w:name="_ftnref4"/>
      <w:bookmarkEnd w:id="4"/>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“Có một số đồng chí không chịu nghiên cứu kinh nghiệm thực tế của cách mạng Việt Nam. Họ không hiểu rằng: Chủ nghĩa Mác - Lênin là kim chỉ nam cho hành động, chứ không phải là kinh thánh. Vì vậy, họ chỉ học thuộc ít câu của Mác - Lênin, để lòe người ta. Lại có một số đồng chí khác chỉ bo bo giữ lấy những kinh nghiệm lẻ tẻ. Họ không hiểu rằng lý luận rất quan trọng cho sự thực hành cách mạng. Vì vậy, họ cứ cắm đầu nhắm mắt mà làm, không hiểu rõ toàn cuộc của cách mạng”</w:t>
      </w:r>
      <w:bookmarkStart w:id="5" w:name="_ftnref5"/>
      <w:bookmarkEnd w:id="5"/>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"_ftn5"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5</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Người kiên quyết chống những biểu hiện không chấp hành nghiêm các nguyên tắc tổ chức của Đảng; sa sút ý chí phấn đấu, không gương mẫu trong công tác: “Vô kỷ luật, kỷ luật không nghiêm”</w:t>
      </w:r>
      <w:bookmarkStart w:id="6" w:name="_ftnref6"/>
      <w:bookmarkEnd w:id="6"/>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"_ftn6"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6</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Trong tự phê bình, phê bình, Người kiên quyết chỉ ra và đấu tranh với những biểu hiện không dám nhận khuyết điểm; khi có khuyết điểm thì thiếu thành khẩn, không tự giác nhận kỷ luật: “Thái độ của một số khá đông cán bộ là: Đối với người khác thì phê bình đúng đắn, nhưng tự phê bình thì quá “ôn hòa”. Các đồng chí ấy không mạnh dạn công khai tự phê bình, không vui lòng tiếp thu phê bình - nhất là phê bình từ dưới lên, không kiên quyết sửa chữa khuyết điểm của mình… Nói tóm lại: Đối với người khác thì các đồng chí ấy rất “mácxít”, nhưng đối với bản thân mình thì mắc vào chủ nghĩa tự do”</w:t>
      </w:r>
      <w:bookmarkStart w:id="7" w:name="_ftnref7"/>
      <w:bookmarkEnd w:id="7"/>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"_ftn7"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7</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xml:space="preserve"> . Trong </w:t>
      </w:r>
      <w:r w:rsidRPr="00331CA3">
        <w:rPr>
          <w:rFonts w:asciiTheme="majorHAnsi" w:eastAsia="Times New Roman" w:hAnsiTheme="majorHAnsi" w:cstheme="majorHAnsi"/>
          <w:color w:val="000000" w:themeColor="text1"/>
          <w:sz w:val="24"/>
          <w:szCs w:val="24"/>
          <w:lang w:eastAsia="vi-VN"/>
        </w:rPr>
        <w:lastRenderedPageBreak/>
        <w:t>phê bình thì nể nang, né tránh, ngại va chạm, thấy đúng không bảo vệ, thấy sai không đấu tranh: “Có đồng chí đáng phải trừng phạt, nhưng vì cảm tình nể nang chỉ phê bình, cảnh cáo qua loa cho xong chuyện. Thậm chí còn có nơi che đậy cho nhau, tha thứ lẫn nhau, lừa dối cấp trên, giấu giếm đoàn thể. Thi hành kỷ luật như vậy làm cho các đồng chí không những không biết sửa lỗi mình mà còn khinh thường kỷ luật. Tai hại hơn nữa nếu kỷ luật của đoàn thể lỏng lẻo, những phần tử phản động sẽ có cơ hội chui vào hàng ngũ ta để phá hoại đoàn thể ta”</w:t>
      </w:r>
      <w:bookmarkStart w:id="8" w:name="_ftnref8"/>
      <w:bookmarkEnd w:id="8"/>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"_ftn8"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8</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Người lấy ví dụ: “Nếu tôi có vết nhọ trên trán, các đồng chí trông thấy, lại lấy cớ “nể Cụ” không nói, là tôi mang nhọ mãi. Nhọ ở trên trán thì không quan trọng, nhưng nếu có vết nhọ ở trong óc, ở tinh thần, mà không nói cho người ta sửa tức là hại người… Thấy cái xấu của người mà không phê bình là một khuyết điểm rất to. Không phê bình, tức là để cho cái xấu của người ta phát triển”</w:t>
      </w:r>
      <w:bookmarkStart w:id="9" w:name="_ftnref9"/>
      <w:bookmarkEnd w:id="9"/>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"_ftn9"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9</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“Nói về từng người, nể nang không phê bình, để cho đồng chí mình cứ sa vào lầm lỗi, đến nỗi hỏng việc. Thế thì khác nào thấy đồng chí mình ốm, mà không chữa cho họ. Nể nang mình, không dám tự phê bình, để cho khuyết điểm của mình chứa chất lại. Thế thì khác nào mình tự bỏ thuốc độc cho mình”</w:t>
      </w:r>
      <w:bookmarkStart w:id="10" w:name="_ftnref10"/>
      <w:bookmarkEnd w:id="10"/>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"_ftn10"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10</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w:t>
      </w: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t>Người cũng chỉ ra nhiều biểu hiện lợi dụng phê bình để nịnh bợ, lấy lòng nhau hoặc vu khống, bôi nhọ, chỉ trích, phê phán người khác với động cơ cá nhân không trong sáng: “Khi phê bình ai, không phải vì Đảng, không phải vì tiến bộ, không phải vì công việc, mà chỉ công kích cá nhân, cãi bướng, trả thù tiểu khí”</w:t>
      </w:r>
      <w:bookmarkStart w:id="11" w:name="_ftnref11"/>
      <w:bookmarkEnd w:id="11"/>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“Phê bình là cốt giúp nhau sửa chữa khuyết điểm, cho nên thái độ của người phê bình phải thành khẩn, nghiêm trang, đúng mực. Phải vạch rõ vì sao có khuyết điểm ấy, nó sẽ có kết quả xấu thế nào, dùng phương pháp gì để sửa chữa. Thuốc phải nhằm đúng bệnh. Tuyệt đối không nên có ý mỉa mai, bới móc, báo thù. Không nên phê bình lấy lệ. Càng không nên “trước mặt không nói, xoi mói sau lưng”</w:t>
      </w:r>
      <w:bookmarkStart w:id="12" w:name="_ftnref12"/>
      <w:bookmarkEnd w:id="12"/>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"_ftn12"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12</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Hồ Chí Minh chỉ ra và kiên quyết đấu tranh với những biểu hiện nói trong hội nghị khác, nói ngoài hội nghị khác: “Lại có những người trước mặt thì ai cũng tốt, sau lưng thì ai cũng xấu. Thấy xôi nói xôi ngọt, thấy thịt nói thịt bùi. Theo gió bẻ buồm, không có khí khái”</w:t>
      </w:r>
      <w:bookmarkStart w:id="13" w:name="_ftnref13"/>
      <w:bookmarkEnd w:id="13"/>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"_ftn13"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13</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Người phê phán những biểu hiện duy ý chí, áp đặt, bảo thủ, chỉ làm theo ý mình; không chịu học tập, lắng nghe, tiếp thu ý kiến hợp lý của người khác: “Tự cho mình là cái gì cũng giỏi, việc gì cũng biết”</w:t>
      </w:r>
      <w:bookmarkStart w:id="14" w:name="_ftnref14"/>
      <w:bookmarkEnd w:id="14"/>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"_ftn14"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14</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“Tự kiêu tức là cho mình việc gì cũng thạo, cũng làm được. Việc gì mình cũng giỏi hơn mọi người. Mình là thần thánh, không cần học ai, hỏi ai”</w:t>
      </w:r>
      <w:bookmarkStart w:id="15" w:name="_ftnref15"/>
      <w:bookmarkEnd w:id="15"/>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"_ftn15"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15</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Người chỉ ra: “Trong Đảng ta có một số không ít đồng chí mắc bệnh công thần cho rằng mình đã tham gia cách mạng lâu năm mà tự kiêu, tự mãn. Hoạt động cách mạng lâu năm là tốt, nhưng phải khiêm tốn học tập để tiến bộ mãi”</w:t>
      </w:r>
      <w:bookmarkStart w:id="16" w:name="_ftnref16"/>
      <w:bookmarkEnd w:id="16"/>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"_ftn16"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16</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Kiên quyết chống những biểu hiện tham vọng chức quyền, không chấp hành sự phân công của tổ chức; kén chọn chức danh, vị trí công tác, mà Hồ Chí Minh gọi là: “Bệnh hiếu danh - Tự cho mình là anh hùng, là vĩ đại. Có khi vì cái tham vọng đó mà việc không đáng làm cũng làm. Đến khi bị công kích, bị phê bình thì tinh thần lung lay. Những người đó chỉ biết lên mà không biết xuống. Chỉ chịu được sướng mà không chịu được khổ. Chỉ ham làm chủ tịch này, ủy viên nọ, chớ không ham công tác thiết thực”</w:t>
      </w:r>
      <w:bookmarkStart w:id="17" w:name="_ftnref17"/>
      <w:bookmarkEnd w:id="17"/>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"_ftn17"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17</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Người yêu cầu: “Phải khắc phục bệnh cá nhân chủ nghĩa, bệnh công thần, óc địa vị. Nó đẻ ra nhiều cái xấu như xích mích, kèn cựa giữa cán bộ và giữa đảng viên, không ai phục ai, không giúp đỡ nhau, không cộng tác chặt chẽ với nhau. Bệnh cá nhân còn dẫn đến tệ bảo thủ, quan liêu, tham ô, lãng phí, sợ khó, sợ khổ, thấy khó khăn thì đâm ra tiêu cực, bi quan”</w:t>
      </w:r>
      <w:bookmarkStart w:id="18" w:name="_ftnref18"/>
      <w:bookmarkEnd w:id="18"/>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"_ftn18"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18</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từ đó dẫn đến những biểu hiện chọn nơi có nhiều lợi ích, chọn việc dễ, bỏ việc khó; không sẵn sàng nhận nhiệm vụ ở nơi xa, nơi có khó khăn. Thậm chí còn tìm mọi cách để vận động, tác động, tranh thủ phiếu bầu, phiếu tín nhiệm cho cá nhân một cách không lành mạnh. “Không phục tùng mệnh lệnh, không tuân theo kỷ luật. Cứ làm theo ý mình”</w:t>
      </w:r>
      <w:bookmarkStart w:id="19" w:name="_ftnref19"/>
      <w:bookmarkEnd w:id="19"/>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"_ftn19"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19</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Những biểu hiện chỉ tập trung giải quyết những vấn đề ngắn hạn trước mắt, có lợi cho mình Người gọi là “Bệnh cận thị - Không trông xa thấy rộng. Những vấn đề to tát thì không nghĩ đến mà chỉ chăm chú những việc tỉ mỉ”</w:t>
      </w:r>
      <w:bookmarkStart w:id="20" w:name="_ftnref20"/>
      <w:bookmarkEnd w:id="20"/>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"_ftn20"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20</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Người đấu tranh với những biểu hiện tranh thủ bổ nhiệm người thân, người quen, người nhà dù không đủ tiêu chuẩn, điều kiện giữ chức vụ lãnh đạo, quản lý hoặc bố trí, sắp xếp vào vị trí có nhiều lợi ích và gọi đó là: “Tư túng - Kéo bè, kéo cánh, bà con bạn hữu mình, không tài năng gì cũng kéo vào chức này chức nọ. Người có tài có đức, nhưng không vừa lòng mình đẩy ra ngoài. Quên rằng việc là việc công, chứ không phải việc riêng gì dòng họ của ai”</w:t>
      </w:r>
      <w:bookmarkStart w:id="21" w:name="_ftnref21"/>
      <w:bookmarkEnd w:id="21"/>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Người phê bình thẳng thắn: “Có những đồng chí còn giữ thói “một người làm nên cả họ được nhờ”, đem bà con bằng hữu vào chức này việc kia, làm được, không được mặc kệ. Hỏng việc đã có đoàn thể chịu, cốt cho bà con, bạn hữu có địa vị là được”</w:t>
      </w:r>
      <w:bookmarkStart w:id="22" w:name="_ftnref22"/>
      <w:bookmarkEnd w:id="22"/>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"_ftn22"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22</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w:t>
      </w:r>
    </w:p>
    <w:p w:rsidR="00331CA3" w:rsidRDefault="00331CA3" w:rsidP="00331CA3">
      <w:pPr>
        <w:shd w:val="clear" w:color="auto" w:fill="FFFFFF"/>
        <w:spacing w:after="0" w:line="240" w:lineRule="auto"/>
        <w:ind w:firstLine="540"/>
        <w:jc w:val="both"/>
        <w:rPr>
          <w:rFonts w:asciiTheme="majorHAnsi" w:eastAsia="Times New Roman" w:hAnsiTheme="majorHAnsi" w:cstheme="majorHAnsi"/>
          <w:color w:val="000000" w:themeColor="text1"/>
          <w:sz w:val="24"/>
          <w:szCs w:val="24"/>
          <w:lang w:val="en-US" w:eastAsia="vi-VN"/>
        </w:rPr>
      </w:pPr>
      <w:r w:rsidRPr="00331CA3">
        <w:rPr>
          <w:rFonts w:asciiTheme="majorHAnsi" w:eastAsia="Times New Roman" w:hAnsiTheme="majorHAnsi" w:cstheme="majorHAnsi"/>
          <w:color w:val="000000" w:themeColor="text1"/>
          <w:sz w:val="24"/>
          <w:szCs w:val="24"/>
          <w:lang w:eastAsia="vi-VN"/>
        </w:rPr>
        <w:t xml:space="preserve">2- Quan niệm của Hồ Chí Minh về suy thoái đạo đức, lối sống, “tự diễn biến”, “tự chuyển hóa” trong nội bộ. Chủ tịch Hồ Chí Minh bàn khá nhiều về suy thoái đạo đức, lối sống. Người thẳng thắn đấu tranh với mọi biểu hiện cá nhân chủ nghĩa, sống ích kỷ, thực dụng, cơ hội, vụ lợi; chỉ lo </w:t>
      </w:r>
      <w:r w:rsidRPr="00331CA3">
        <w:rPr>
          <w:rFonts w:asciiTheme="majorHAnsi" w:eastAsia="Times New Roman" w:hAnsiTheme="majorHAnsi" w:cstheme="majorHAnsi"/>
          <w:color w:val="000000" w:themeColor="text1"/>
          <w:sz w:val="24"/>
          <w:szCs w:val="24"/>
          <w:lang w:eastAsia="vi-VN"/>
        </w:rPr>
        <w:lastRenderedPageBreak/>
        <w:t>thu vén cá nhân, không quan tâm đến lợi ích tập thể; ganh ghét, đố kỵ, so bì, tị nạnh, không muốn người khác hơn mình. Người gọi đó là các căn bệnh: “Óc hẹp hòi” - Ở trong Đảng thì không biết cất nhắc những người tốt, sợ người ta hơn mình. Ở ngoài Đảng thì khinh người, cho ai cũng không cách mạng, không khôn khéo bằng mình. Vì thế mà không biết liên lạc hợp tác với những người có đạo đức tài năng ở ngoài Đảng. Vì thế mà người ta uất ức và mình thành ra cô độc”</w:t>
      </w:r>
      <w:bookmarkStart w:id="23" w:name="_ftnref23"/>
      <w:bookmarkEnd w:id="23"/>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"_ftn23"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23</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và “Bệnh tham lam - Những người mắc phải bệnh này thì đặt lợi ích của mình lên trên lợi ích của Đảng, của dân tộc, do đó mà chỉ “tự tư tự lợi”. Dùng của công làm việc tư. Dựa vào thế lực của Đảng để theo đuổi mục đích riêng của mình. Sinh hoạt xa hoa, tiêu xài bừa bãi. Tiền bạc đó ở đâu ra? Không xoay của Đảng thì xoay của đồng bào. Thậm chí làm chợ đen buôn lậu. Không sợ mất thanh danh của Đảng, không sợ mất danh giá của mình”</w:t>
      </w:r>
      <w:bookmarkStart w:id="24" w:name="_ftnref24"/>
      <w:bookmarkEnd w:id="24"/>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"_ftn24"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24</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“Còn có những đồng chí chỉ lo ăn ngon, mặc đẹp, lo phát tài, lo chiếm của công làm của tư, đạo đức cách mệnh thế nào, dư luận chê bai thế nào cũng mặc”</w:t>
      </w:r>
      <w:bookmarkStart w:id="25" w:name="_ftnref25"/>
      <w:bookmarkEnd w:id="25"/>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"_ftn25"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25</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Ngay từ đầu năm 1948, khi nhà nước cách mạng còn hết sức non trẻ, gặp muôn vàn khó khăn, Người đã chỉ ra cần phải đấu tranh với những vi phạm nguyên tắc tập trung dân chủ, gây mất đoàn kết nội bộ; đoàn kết xuôi chiều, dân chủ hình thức; cục bộ, bè phái, kèn cựa địa vị, tranh chức, tranh quyền; độc đoán, gia trưởng, thiếu dân chủ trong chỉ đạo, điều hành. Hồ Chí Minh yêu cầu: “Phải thật sự mở rộng dân chủ trong cơ quan. Phải luôn luôn dùng cách thật thà tự phê bình và thẳng thắn phê bình, nhất là phê bình từ dưới lên. Phải kiên quyết chống cái thói “cả vú lấp miệng em” ngăn cản quần chúng phê bình. Một đảng viên ở địa vị càng cao, thì càng phải giữ đúng kỷ luật của Đảng, càng phải làm gương dân chủ”</w:t>
      </w:r>
      <w:bookmarkStart w:id="26" w:name="_ftnref26"/>
      <w:bookmarkEnd w:id="26"/>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"_ftn26"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26</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Người kiên quyết chống “Bệnh hẹp hòi”, vì “Nhiều thứ bệnh, như chủ nghĩa địa phương, chủ nghĩa bản vị, chủ nghĩa cá nhân, khuynh hướng tham danh vọng, tham địa vị, dìm người giỏi, bệnh hủ hóa, v.v., đều do bệnh hẹp hòi mà ra”</w:t>
      </w:r>
      <w:bookmarkStart w:id="27" w:name="_ftnref27"/>
      <w:bookmarkEnd w:id="27"/>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"_ftn27"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27</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Người giải thích về “Địa phương chủ nghĩa”, đó là: “chỉ chăm chú lợi ích của địa phương mình mà không nhìn đến lợi ích của toàn bộ. Làm việc ở bộ phận nào chỉ biết bênh vực vun đắp cho bộ phận ấy. Do khuyết điểm đó mà sinh ra những việc, xem qua thì như không quan hệ gì mấy, kỳ thực rất có hại đến kế hoạch chung”</w:t>
      </w:r>
      <w:bookmarkStart w:id="28" w:name="_ftnref28"/>
      <w:bookmarkEnd w:id="28"/>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"_ftn28"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28</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Sau cách mạng Tháng Tám, mặc dù những biểu hiện “chạy thành tích”, “chạy khen thưởng”, “chạy danh hiệu” chưa phổ biến, nhưng nhiều biểu hiện của bệnh “thành tích”, háo danh, phô trương, thổi phồng thành tích, “đánh bóng” tên tuổi; thích được đề cao, ca ngợi, đã bị Người chỉ ra và phê phán, như các bệnh: “Ham chuộng hình thức: việc gì không xét đến cái kết quả thiết thực, cần kíp, chỉ chăm về hình thức bên ngoài, chỉ muốn phô trương cho oai”</w:t>
      </w:r>
      <w:bookmarkStart w:id="29" w:name="_ftnref29"/>
      <w:bookmarkEnd w:id="29"/>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"_ftn29"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29</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“Bệnh “hữu danh, vô thực”- Làm việc không thiết thực, không từ chỗ gốc, chỗ chính, không từ dưới làm lên. Làm cho có chuyện, làm lấy rồi. Làm được ít suýt ra nhiều, để làm một bản báo cáo cho oai, nhưng xét kỹ lại thì rỗng tuếch”</w:t>
      </w:r>
      <w:bookmarkStart w:id="30" w:name="_ftnref30"/>
      <w:bookmarkEnd w:id="30"/>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"_ftn30"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30</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“Bệnh kiêu ngạo - Tự cao, tự đại, ham địa vị, hay lên mặt. Ưa người ta tang bốc mình, khen ngợi mình. Ưa sai khiến người khác. Hễ làm được việc gì hơi thành công thì khoe khoang vênh váo, cho ai cũng không bằng mình. Không thèm học hỏi quần chúng, không muốn cho người ta phê bình. Việc gì cũng làm thầy người khác”</w:t>
      </w:r>
      <w:bookmarkStart w:id="31" w:name="_ftnref31"/>
      <w:bookmarkEnd w:id="31"/>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Người cũng đấu tranh với các biểu hiện che giấu khuyết điểm: “Báo cáo thì chậm trễ, làm lấy lệ. Báo cáo dối, giấu cái dở cái xấu, chỉ nêu cái tốt cái hay. Báo cáo bề bộn - chỉ góp báo cáo các ngành, các cấp dưới, rồi cứ nguyên văn chép lại gửi lên, v.v.”</w:t>
      </w:r>
      <w:bookmarkStart w:id="32" w:name="_ftnref32"/>
      <w:bookmarkEnd w:id="32"/>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"_ftn32"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32</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Chủ tịch Hồ Chí Minh cũng sớm chỉ ra các bệnh có các biểu hiện quan liêu, xa rời quần chúng, không sâu sát cơ sở, thiếu kiểm tra, đôn đốc, không nắm chắc tình hình - “Óc quân phiệt quan liêu. Khi phụ trách ở một vùng nào thì như một ông vua con ở đấy, tha hồ hách dịch, hoạnh họe. Đối với cấp trên thì xem thường, đối với cấp dưới cậy quyền lấn áp. Đối với quần chúng ra vẻ quan cách làm cho quần chúng sợ hãi. Cái đầu óc “ông tướng, bà tướng” ấy đã gây ra bao ác cảm, bao chia rẽ, làm cho cấp trên xa cấp dưới, đoàn thể ra nhân dân”</w:t>
      </w:r>
      <w:bookmarkStart w:id="33" w:name="_ftnref33"/>
      <w:bookmarkEnd w:id="33"/>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"_ftn33"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33</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“Làm việc lối bàn giấy. Thích làm việc bằng giấy tờ thật nhiều. Ngồi một nơi chỉ tay năm ngón không chịu xuống địa phương kiểm tra công tác và để chỉ vạch những kế hoạch thi hành chỉ thị, nghị quyết của đoàn thể cho chu đáo… Cái lối làm việc như vậy rất có hại. Nó làm cho chúng ta không đi sát phong trào, không hiểu rõ được tình hình bên dưới, cho nên phần nhiều chủ trương của chúng ta không thi hành được đến nơi đến chốn”</w:t>
      </w:r>
      <w:bookmarkStart w:id="34" w:name="_ftnref34"/>
      <w:bookmarkEnd w:id="34"/>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"_ftn34"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34</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“Bệnh mệnh lệnh tỏ ra ở chỗ hay dựa vào chính quyền mà bắt dân làm, ít tuyên truyền giải thích cho dân tự giác, tự động”</w:t>
      </w:r>
      <w:bookmarkStart w:id="35" w:name="_ftnref35"/>
      <w:bookmarkEnd w:id="35"/>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"_ftn35"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35</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Người yêu cầu chống các biểu hiện thờ ơ, vô cảm, thiếu trách nhiệm trước những khó khăn, bức xúc và đòi hỏi chính đáng của nhân dân: “Phải chống sự mong muốn làm cho được lòng cấp trên còn ở dưới nhân dân thế nào cũng mặc, không thể vì lợi ích của Đảng mà chống nhân dân mà quan liêu, hạ mệnh lệnh”</w:t>
      </w:r>
      <w:bookmarkStart w:id="36" w:name="_ftnref36"/>
      <w:bookmarkEnd w:id="36"/>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"_ftn36"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36</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xml:space="preserve"> . Những biểu hiện gây lãng phí, thất thoát tài chính, tài sản, ngân sách nhà nước, đất đai, tài nguyên… cũng được Người chỉ ra từ rất sớm trong một số cán bộ, đảng viên có những biểu hiện, như: “Họ tưởng rằng cách mạng là cốt để làm cho họ có địa vị, được hưởng thụ. Do đó mà họ mắc những sai lầm: kiêu ngạo chưng diện, hưởng thụ, lãng phí của công tự tư tự lợi, không tiết kiệm đồng tiền bát gạo là mồ hôi nước </w:t>
      </w:r>
      <w:r w:rsidRPr="00331CA3">
        <w:rPr>
          <w:rFonts w:asciiTheme="majorHAnsi" w:eastAsia="Times New Roman" w:hAnsiTheme="majorHAnsi" w:cstheme="majorHAnsi"/>
          <w:color w:val="000000" w:themeColor="text1"/>
          <w:sz w:val="24"/>
          <w:szCs w:val="24"/>
          <w:lang w:eastAsia="vi-VN"/>
        </w:rPr>
        <w:lastRenderedPageBreak/>
        <w:t>mắt của nhân dân. Họ quên mất tác phong gian khổ phấn đấu, lạt lẽo với công việc cách mạng, xa rời Đảng, xa rời quần chúng. Dần dần, họ mất cả tư cách và đạo đức người cách mạng, sa vào tham ô, hủ bại và biến thành người có tội với Đảng, với Chính phủ, với nhân dân”</w:t>
      </w:r>
      <w:bookmarkStart w:id="37" w:name="_ftnref37"/>
      <w:bookmarkEnd w:id="37"/>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"_ftn37"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37</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Người cũng kiên quyết đấu tranh chống tham ô, lãnh phí, lợi dụng chức vụ, quyền hạn cấu kết với các đối tượng khác để trục lợi. Người chỉ rõ: “Bên cạnh những đồng chí tốt ấy, còn có một số ít cán bộ, đảng viên mà đạo đức, phẩm chất còn thấp kém. Họ mang nặng chủ nghĩa cá nhân, việc gì cũng nghĩ đến lợi ích riêng của mình trước hết. Họ không lo “mình vì mọi người” mà chỉ muốn “mọi người vì mình”. Do cá nhân chủ nghĩa mà ngại gian khổ, khó khăn, sa vào tham ô, hủ hóa, lãng phí, xa hoa. Họ tham danh trục lợi, thích địa vị quyền hành. Họ tự cao tự đại, coi thường tập thể, xem khinh quần chúng, độc đoán, chuyên quyền. Họ xa rời quần chúng, xa rời thực tế, mắc bệnh quan liêu, mệnh lệnh. Họ không có tinh thần cố gắng vươn lên, không chịu học tập để tiến bộ. Cũng do cá nhân chủ nghĩa mà mất đoàn kết, thiếu tính tổ chức, tính kỷ luật, kém tinh thần trách nhiệm, không chấp hành đúng đường lối, chính sách của Đảng và của Nhà nước, làm hại đến lợi ích của cách mạng, của nhân dân”</w:t>
      </w:r>
      <w:bookmarkStart w:id="38" w:name="_ftnref38"/>
      <w:bookmarkEnd w:id="38"/>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"_ftn38"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38</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Ngay từ đầu năm 1947, Hồ Chí Minh đã nêu và kiên quyết đấu tranh với các biểu hiện thao túng trong công tác cán bộ, mà Người gọi là: “Óc bè phái: Ai hẩu với mình thì dù nói không đúng cũng nghe, tài không có cũng dùng. Ai không thân với mình thì dù họ có tài cũng tìm cách dìm họ xuống, họ nói phải mấy cũng không nghe”</w:t>
      </w:r>
      <w:bookmarkStart w:id="39" w:name="_ftnref39"/>
      <w:bookmarkEnd w:id="39"/>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"_ftn39"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39</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và “Kéo bè kéo cánh lại là bệnh rất nguy hiểm nữa. Từ bè phái mà đi đến chia rẽ. Ai hợp với mình thì dù người xấu cũng cho là tốt, việc dở cũng cho là hay, rồi che đậy cho nhau, ủng hộ lẫn nhau. Ai không hợp với mình thì người tốt cũng cho là xấu, việc hay cũng cho là dở, rồi tìm cách gièm pha, nói xấu, tìm cách dìm người đó xuống. Bệnh này rất tai hại cho Đảng. Nó làm hại đến sự thống nhất. Nó làm Đảng bớt mất nhân tài và không thực hành được đầy đủ chính sách của mình. Nó làm mất sự thân ái, đoàn kết giữa đồng chí. Nó gây ra những mối nghi ngờ”</w:t>
      </w:r>
      <w:bookmarkStart w:id="40" w:name="_ftnref40"/>
      <w:bookmarkEnd w:id="40"/>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"_ftn40"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40</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“Do ít hiểu biết về tình hình trong nước và ngoài nước, ít nghiên cứu lý luận và kinh nghiệm thực tiễn cho nên gặp thuận lợi thì dễ lạc quan tếu, gặp khó khăn thì dễ dao động, bi quan, lập trường cách mạng không vững vàng, thiếu tinh thần độc lập suy nghĩ và chủ động sáng tạo. Do đó mà gặp nhiều khó khăn trong công việc, tác dụng lãnh đạo bị hạn chế”</w:t>
      </w:r>
      <w:bookmarkStart w:id="41" w:name="_ftnref41"/>
      <w:bookmarkEnd w:id="41"/>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Nguyên nhân của những biểu hiện suy thoái có nhiều, nhưng chủ yếu là do chủ nghĩa cá nhân sinh ra. Theo Hồ chí Minh: “Chủ nghĩa cá nhân đẻ ra trăm thứ bệnh nguy hiểm: quan liêu, mệnh lệnh, bè phái, chủ quan, tham ô, lãng phí. Nó trói buộc, nó bịt mắt những nạn nhân của nó, những người này bất kỳ việc gì cũng xuất phát từ lòng tham muốn danh lợi, địa vị cho cá nhân mình, chứ không nghĩ đến lợi ích của giai cấp, của nhân dân”</w:t>
      </w:r>
      <w:bookmarkStart w:id="42" w:name="_ftnref42"/>
      <w:bookmarkEnd w:id="42"/>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"_ftn42"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42</w:t>
      </w:r>
      <w:r w:rsidRPr="00331CA3">
        <w:rPr>
          <w:rFonts w:asciiTheme="majorHAnsi" w:eastAsia="Times New Roman" w:hAnsiTheme="majorHAnsi" w:cstheme="majorHAnsi"/>
          <w:color w:val="000000" w:themeColor="text1"/>
          <w:sz w:val="24"/>
          <w:szCs w:val="24"/>
          <w:lang w:eastAsia="vi-VN"/>
        </w:rPr>
        <w:fldChar w:fldCharType="end"/>
      </w:r>
    </w:p>
    <w:p w:rsidR="00331CA3" w:rsidRDefault="00331CA3" w:rsidP="00331CA3">
      <w:pPr>
        <w:shd w:val="clear" w:color="auto" w:fill="FFFFFF"/>
        <w:spacing w:after="0" w:line="240" w:lineRule="auto"/>
        <w:ind w:firstLine="540"/>
        <w:jc w:val="both"/>
        <w:rPr>
          <w:rFonts w:asciiTheme="majorHAnsi" w:eastAsia="Times New Roman" w:hAnsiTheme="majorHAnsi" w:cstheme="majorHAnsi"/>
          <w:color w:val="000000" w:themeColor="text1"/>
          <w:sz w:val="24"/>
          <w:szCs w:val="24"/>
          <w:lang w:val="en-US" w:eastAsia="vi-VN"/>
        </w:rPr>
      </w:pPr>
    </w:p>
    <w:p w:rsidR="00331CA3" w:rsidRPr="00331CA3" w:rsidRDefault="00331CA3" w:rsidP="00331CA3">
      <w:pPr>
        <w:shd w:val="clear" w:color="auto" w:fill="FFFFFF"/>
        <w:spacing w:after="0" w:line="240" w:lineRule="auto"/>
        <w:ind w:firstLine="540"/>
        <w:jc w:val="both"/>
        <w:rPr>
          <w:rFonts w:asciiTheme="majorHAnsi" w:eastAsia="Times New Roman" w:hAnsiTheme="majorHAnsi" w:cstheme="majorHAnsi"/>
          <w:b/>
          <w:bCs/>
          <w:color w:val="000000" w:themeColor="text1"/>
          <w:sz w:val="24"/>
          <w:szCs w:val="24"/>
          <w:u w:val="single"/>
          <w:lang w:val="en-US" w:eastAsia="vi-VN"/>
        </w:rPr>
      </w:pPr>
      <w:r w:rsidRPr="00331CA3">
        <w:rPr>
          <w:rFonts w:asciiTheme="majorHAnsi" w:eastAsia="Times New Roman" w:hAnsiTheme="majorHAnsi" w:cstheme="majorHAnsi"/>
          <w:b/>
          <w:bCs/>
          <w:color w:val="000000" w:themeColor="text1"/>
          <w:sz w:val="24"/>
          <w:szCs w:val="24"/>
          <w:u w:val="single"/>
          <w:lang w:eastAsia="vi-VN"/>
        </w:rPr>
        <w:t>Phần thứ hai</w:t>
      </w:r>
    </w:p>
    <w:p w:rsidR="00331CA3" w:rsidRPr="00331CA3" w:rsidRDefault="00331CA3" w:rsidP="00331CA3">
      <w:pPr>
        <w:shd w:val="clear" w:color="auto" w:fill="FFFFFF"/>
        <w:spacing w:after="0" w:line="240" w:lineRule="auto"/>
        <w:ind w:firstLine="540"/>
        <w:jc w:val="both"/>
        <w:rPr>
          <w:rFonts w:asciiTheme="majorHAnsi" w:eastAsia="Times New Roman" w:hAnsiTheme="majorHAnsi" w:cstheme="majorHAnsi"/>
          <w:color w:val="000000" w:themeColor="text1"/>
          <w:sz w:val="24"/>
          <w:szCs w:val="24"/>
          <w:lang w:val="en-US" w:eastAsia="vi-VN"/>
        </w:rPr>
      </w:pP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b/>
          <w:color w:val="000000" w:themeColor="text1"/>
          <w:sz w:val="24"/>
          <w:szCs w:val="24"/>
          <w:lang w:eastAsia="vi-VN"/>
        </w:rPr>
      </w:pPr>
      <w:r w:rsidRPr="00331CA3">
        <w:rPr>
          <w:rFonts w:asciiTheme="majorHAnsi" w:eastAsia="Times New Roman" w:hAnsiTheme="majorHAnsi" w:cstheme="majorHAnsi"/>
          <w:b/>
          <w:color w:val="000000" w:themeColor="text1"/>
          <w:sz w:val="24"/>
          <w:szCs w:val="24"/>
          <w:lang w:eastAsia="vi-VN"/>
        </w:rPr>
        <w:t>TỔ CHỨC HỌC TẬP VÀ LÀM THEO TƯ TƯỞNG, ĐẠO ĐỨC, PHONG CÁCH HỒ CHÍ MINH ĐỂ GÓP PHẦN THỰC HIỆN NGHỊ QUYẾT TRUNG ƯƠNG 4 KHÓA XII</w:t>
      </w: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t>Trong suốt quá trình lãnh đạo cách mạng Việt Nam, Chủ tịch Hồ Chí Minh luôn quan tâm và trăn trở về những hiện tượng tiêu cực trong Đảng và xã hội, mà Người thường gọi là vấn nạn quan liêu, tham ô, lãng phí. Người đã để lại nhiều bài nói, bài viết về đấu tranh phòng, chống suy thoái về tư tưởng chính trị, đạo đức, lối sống. Việc nghiên cứu, học tập những tài liệu quý báu đó có ý nghĩa rất lớn trong công tác xây dựng Đảng hiện nay</w:t>
      </w: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t>1- Tăng cường công tác giáo dục và tuyên truyền, xây dựng tinh thần chống suy thoái về tư tưởng chính trị, đạo đức, lối sống, “tự diễn biến”, “tự chuyển hóa” trong cán bộ, đảng viên và nhân dân Để chống suy thoái về tư tưởng chính trị, đạo đức, lối sống, “tự diễn biến”, “tự chuyển hóa” có hiệu quả cần coi trọng biện pháp phòng ngừa là chính. Vì vậy, công tác giáo dục có một vai trò quan trọng nhằm xây dựng tinh thần phòng và chống, tăng cường ý thức trách nhiệm, đề cao vai trò phục vụ nhân dân, phục vụ Tổ quốc của đội ngũ cán bộ… Trong phong trào này, “giáo dục là chính, trừng phạt là phụ”</w:t>
      </w:r>
      <w:bookmarkStart w:id="43" w:name="_ftnref43"/>
      <w:bookmarkEnd w:id="43"/>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"_ftn43"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43</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Trước hết cần giáo dục cho mọi tầng lớp nhân dân thấy rõ chống suy thoái về tư tưởng chính trị, đạo đức, lối sống, “tự diễn biến”, “tự chuyển hóa” là trách nhiệm và nghĩa vụ của mọi công dân: “Nếu nhà ai bị mất cắp, mất trộm, thì hô hoán lên và cả xóm, cả làng đuổi bắt kẻ trộm. Khi của công bị mất cắp, mất trộm thì mọi người đều có trách nhiệm vạch mặt kẻ gian và đưa nó ra pháp luật vì mọi người đều có nghĩa vụ giữ gìn của công…”</w:t>
      </w:r>
      <w:bookmarkStart w:id="44" w:name="_ftnref44"/>
      <w:bookmarkEnd w:id="44"/>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"_ftn44"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44</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xml:space="preserve">. Nội dung giáo dục là cần phải phân tích cho cán bộ, đảng viên, nhân dân thấy tác hại nghiêm trọng của suy thoái về tư tưởng chính trị, đạo đức, lối sống, “tự diễn biến”, “tự chuyển hóa”, từ đó tạo nên sự căm phẫn trong nhân dân về các hành vi này và sự cần thiết phải đấu tranh loại bỏ nó. “Các báo chí thì cần nêu những việc kiểu </w:t>
      </w:r>
      <w:r w:rsidRPr="00331CA3">
        <w:rPr>
          <w:rFonts w:asciiTheme="majorHAnsi" w:eastAsia="Times New Roman" w:hAnsiTheme="majorHAnsi" w:cstheme="majorHAnsi"/>
          <w:color w:val="000000" w:themeColor="text1"/>
          <w:sz w:val="24"/>
          <w:szCs w:val="24"/>
          <w:lang w:eastAsia="vi-VN"/>
        </w:rPr>
        <w:lastRenderedPageBreak/>
        <w:t>mẫu, phân tách rõ ràng, làm cho mọi người nhận rõ: quan liêu, tham ô, lãng phí là tội ác. Và do đó mà khuyến khích quần chúng, mở rộng phong trào phê bình từ dưới lên trên”</w:t>
      </w:r>
      <w:bookmarkStart w:id="45" w:name="_ftnref45"/>
      <w:bookmarkEnd w:id="45"/>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"_ftn45"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45</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“Bất kỳ ngành nào, địa phương nào cũng phải giáo dục cho cán bộ, nhân dân, chiến sĩ gớm ghét nạn tham ô, lãng phí, bệnh quan liêu”</w:t>
      </w:r>
      <w:bookmarkStart w:id="46" w:name="_ftnref46"/>
      <w:bookmarkEnd w:id="46"/>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"_ftn46"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46</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Bên cạnh đó, cần giáo dục tinh thần phục vụ nhân dân cho cán bộ, công chức, những người có chức quyền, địa vị, có nhiều điều kiện và khả năng xuất hiện suy thoái về tư tưởng chính trị, đạo đức, lối sống, “tự diễn biến”, “tự chuyển hóa” cũng chính là một trong những biện pháp ngăn ngừa có hiệu quả trong cuộc đấu tranh này. Hồ chí Minh chỉ rõ: Về phương thức giáo dục, cần thường xuyên giáo dục đạo đức cách mạng, nâng cao ý thức phục vụ nhân dân trong thực thi công vụ của cán bộ, công chức… Giáo dục tinh thần trong sạch, liêm khiết cho toàn bộ cán bộ, công chức để giúp họ không vi phạm; đồng thời có kỷ luật thích đáng với những kẻ ngoan cố, không chịu ăn năn, sửa chữa.</w:t>
      </w: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t> 2- Hoàn thiện các văn bản pháp luật về phòng, chống suy thoái về tư tưởng chính trị, đạo đức, lối sống, “tự diễn biến”, “tự chuyển hóa” Rà soát, bổ sung, hoàn thiện các quy định, văn bản quy phạm pháp luật về quản lý, điều hành bảo đảm công khai, minh bạch, góp phần xóa bỏ cơ chế “xin - cho”, “duyệt - cấp”; ngăn chặn, đẩy lùi tham nhũng, tiêu cực, “lợi ích nhóm”, “sân sau”, trục lợi trong quản lý, sử dụng ngân sách, tài sản công, cổ phần hóa doanh nghiệp nhà nước, vốn đầu tư, đất đai, tài nguyên, khoáng sản, tài chính, ngân hàng, thuế, hải quan, phân bổ, quản lý và sử dụng biên chế… Đồng thời kiên quyết xử lý nghiêm minh những hành vi vi phạm pháp luật. Tăng cường trách nhiệm của người đứng đầu trong việc để xảy ra sai phạm và tăng hình phạt xử lý kẻ tham nhũng một cách thích đáng, đủ sức răn đe. Trong đó, trách nhiệm của người đứng đầu là thường xuyên kiểm tra việc thực hiện quyền, nghĩa vụ của cán bộ, công chức dưới quyền để sớm ngăn chặn những hành vi tiêu cực đang trong quá trình hình thành. Bên cạnh việc hoàn thiện pháp luật cần phải tăng cường pháp chế, bảo đảm việc thực hiện nghiêm túc pháp luật về phòng, chống tham nhũng trên thực tế: “Cần có những pháp luật để trừng trị tệ tham ô, lãng phí, và phải chấp hành những pháp luật ấy một cách nghiêm chỉnh…”</w:t>
      </w:r>
      <w:bookmarkStart w:id="47" w:name="_ftnref47"/>
      <w:bookmarkEnd w:id="47"/>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"_ftn47"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47</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“Pháp luật phải thẳng tay trừng trị những kẻ bất liêm, bất kỳ kẻ ấy ở địa vị nào, làm nghề nghiệp gì”</w:t>
      </w:r>
      <w:bookmarkStart w:id="48" w:name="_ftnref48"/>
      <w:bookmarkEnd w:id="48"/>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"_ftn48"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48</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Về hình phạt, Bác Hồ nhắc lại lời của Lênin: “không xử bắn bọn ăn hối lộ mà xử nhẹ như thế, là một việc xấu hổ cho những người cộng sản, những người cách mạng”</w:t>
      </w:r>
      <w:bookmarkStart w:id="49" w:name="_ftnref49"/>
      <w:bookmarkEnd w:id="49"/>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"_ftn49"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49</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Hình phạt đối với những kẻ tham nhũng, tiêu cực không chỉ là kết án, bị tước hết địa vị mà những tội lỗi ấy cần được công khai trong công luận để cho dư luận đánh giá. Hình phạt này nặng không kém những kết án của toà án.</w:t>
      </w: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t> 3- Tăng cường công tác kiểm tra, giám sát của Đảng và Nhà nước trong phòng, chống suy thoái về tư tưởng chính trị, đạo đức, lối sống, “tự diễn biến”, “tự chuyển hóa” các tổ chức đảng, chính quyền, đặc biệt bộ phận chuyên trách làm công tác thanh tra, kiểm tra có vai trò quan trọng. Trong quá trình thực thi nhiệm vụ, các cơ quan không chỉ phát hiện và xử lý nghiêm minh, kịp thời những hành vi tiêu cực, mà còn phải phát hiện những kẽ hở trong chính sách, pháp luật, cơ chế quản lý để giúp Trung ương hoàn thiện, từ đó hạn chế những hành vi tiêu cực; giúp các cấp lãnh đạo địa phương tìm ra những biện pháp tích cực chống tiêu cực.</w:t>
      </w: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t>4- Phát huy dân chủ, hoàn thiện cơ chế để huy động nhân dân tham gia phòng, chống suy thoái về tư tưởng chính trị, đạo đức, lối sống, “tự diễn biến”, “tự chuyển hóa” Tăng cường công tác dân vận của Đảng và của chính quyền; phát huy vai trò giám sát của Mặt trận Tổ quốc, các đoàn thể chính trị - xã hội, của nhân dân, báo chí và công luận trong đấu tranh ngăn chặn, đẩy lùi suy thoái, “tự diễn biến”, “tự chuyển hóa” trong cán bộ, đảng viên. Người đứng đầu cấp ủy, chính quyền các cấp phải thực hiện nghiêm túc việc tiếp dân định kỳ hoặc đột xuất để tiếp nhận thông tin, lắng nghe, đối thoại trực tiếp và xử lý những phản ánh, kiến nghị của nhân dân, nhất là những biểu hiện suy thoái, “tự diễn biến”, “tự chuyển hóa” trong cán bộ, đảng viên. Xây dựng và thực hiện Quy định về việc lấy ý kiến đánh giá sự hài lòng của người dân đối với cơ quan, cán bộ, công chức trực tiếp giải quyết công việc của người dân và doanh nghiệp; có hình thức xứ lý đối với những tổ chức, cá nhân có chỉ số hài lòng thấp. Xây dựng và thực hiện cơ chết bảo vệ, khuyến khích người dân phản ánh, tố giác và tích cực đấu tranh phòng, chống suy thoái, “tự diễn biến”, “tự chuyển hóa”. Để nhân dân có thể kiểm soát được cán bộ thì phải xây dựng được cơ chế công khai, minh bạch trong hoạt động của các cơ quan nhà nước, trước hết là trong hoạt động tài chính. “Quản lý phải dân chủ, tài chính phải công khai - Sổ sách phải minh bạch. Phải chống quan liêu, lãng phí, tham ô”</w:t>
      </w:r>
      <w:bookmarkStart w:id="50" w:name="_ftnref50"/>
      <w:bookmarkEnd w:id="50"/>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"_ftn50"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50</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Theo Hồ Chí Minh: “Mở rộng dân chủ phê bình trong cơ quan và ngoài quần chúng, từ trên xuống và từ dưới lên. “Trên đe dưới búa” của phê bình, thì nhất định tẩy được bệnh quan liêu, tham ô, lãng phí”</w:t>
      </w:r>
      <w:bookmarkStart w:id="51" w:name="_ftnref51"/>
      <w:bookmarkEnd w:id="51"/>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"_ftn51"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51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w:t>
      </w:r>
    </w:p>
    <w:p w:rsidR="00331CA3" w:rsidRPr="00331CA3" w:rsidRDefault="00331CA3" w:rsidP="00331CA3">
      <w:pPr>
        <w:shd w:val="clear" w:color="auto" w:fill="FFFFFF"/>
        <w:spacing w:after="240" w:line="240" w:lineRule="auto"/>
        <w:ind w:firstLine="540"/>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lastRenderedPageBreak/>
        <w:t>5- Tổ chức học tập, thảo luận, liên hệ và lựa chọn những việc làm theo của tập thể và cá nhân cán bộ, đảng viên, công chức, viên chức Việc tổ chức học tập, thảo luận, liên hệ và lựa chọn những việc làm theo của tập thể và cá nhân cán bộ, đảng viên, công chức, viên chức thực hiện theo Công văn số 1998-CV/BTGTW ngày 10-02-2017 của Ban Tuyên giáo Trung ương về việc sinh hoạt chuyên đề thực hiện Chỉ thị số 05-CT/TW (phần II). Các cơ quan thông tấn, báo chí, các hội văn học, nghệ thuật, báo chí, xuất bản ở Trung ương và các địa phương đẩy mạnh công tác tuyên truyền về nội dung chuyên đề của năm 2017; chú trọng biểu dương, nhân rộng gương điển hình, cách làm hay, gương người tốt, việc tốt của các địa phương, cơ quan, đơn vị. Đẩy mạnh tuyên truyền trong quần chúng nhân dân, vận động nhân dân tích cực học tập và làm theo Bác, xây dựng đời sống văn hóa tinh thần ở địa phương, cơ sở, tích cực phát hiện, đấu tranh, ngăn chặn tình trạng suy thoái về tư tưởng chính trị, đạo đức, lối sống của một bộ phận cán bộ, đảng viên và những biểu hiện “tự diễn biến”, “tự chuyển hóa” trong nội bộ, góp phần xây dựng Đảng trong sạch, vững mạnh./.</w:t>
      </w:r>
    </w:p>
    <w:bookmarkStart w:id="52" w:name="_ftn1"/>
    <w:bookmarkEnd w:id="52"/>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 Hồ Chí Minh: Toàn tập, Nxb. Chính trị quốc gia, Hà Nội, 2011, t.5, tr.298.</w:t>
      </w:r>
    </w:p>
    <w:bookmarkStart w:id="53" w:name="_ftn2"/>
    <w:bookmarkEnd w:id="53"/>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t.6, tr.289</w:t>
      </w:r>
    </w:p>
    <w:bookmarkStart w:id="54" w:name="_ftn3"/>
    <w:bookmarkEnd w:id="54"/>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t.8, tr.280</w:t>
      </w:r>
    </w:p>
    <w:bookmarkStart w:id="55" w:name="_ftn4"/>
    <w:bookmarkEnd w:id="55"/>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t.11, tr.94</w:t>
      </w:r>
    </w:p>
    <w:bookmarkStart w:id="56" w:name="_ftn5"/>
    <w:bookmarkEnd w:id="56"/>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"_ftnref5"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5</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t.7, tr.120</w:t>
      </w:r>
    </w:p>
    <w:bookmarkStart w:id="57" w:name="_ftn6"/>
    <w:bookmarkEnd w:id="57"/>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"_ftnref6"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6</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tr.89</w:t>
      </w:r>
    </w:p>
    <w:bookmarkStart w:id="58" w:name="_ftn7"/>
    <w:bookmarkEnd w:id="58"/>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"_ftnref7"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7</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t.9, tr.521-522</w:t>
      </w:r>
    </w:p>
    <w:bookmarkStart w:id="59" w:name="_ftn8"/>
    <w:bookmarkEnd w:id="59"/>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"_ftnref8"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8</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tr.89-90</w:t>
      </w:r>
    </w:p>
    <w:bookmarkStart w:id="60" w:name="_ftn9"/>
    <w:bookmarkEnd w:id="60"/>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"_ftnref9"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9</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tr.260</w:t>
      </w:r>
    </w:p>
    <w:bookmarkStart w:id="61" w:name="_ftn10"/>
    <w:bookmarkEnd w:id="61"/>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"_ftnref10"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10</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tr.301</w:t>
      </w:r>
    </w:p>
    <w:bookmarkStart w:id="62" w:name="_ftn11"/>
    <w:bookmarkEnd w:id="62"/>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tr.298</w:t>
      </w:r>
    </w:p>
    <w:bookmarkStart w:id="63" w:name="_ftn12"/>
    <w:bookmarkEnd w:id="63"/>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"_ftnref12"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12</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t.7, tr.114.</w:t>
      </w:r>
    </w:p>
    <w:bookmarkStart w:id="64" w:name="_ftn13"/>
    <w:bookmarkEnd w:id="64"/>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"_ftnref13"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13</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tr.301</w:t>
      </w:r>
    </w:p>
    <w:bookmarkStart w:id="65" w:name="_ftn14"/>
    <w:bookmarkEnd w:id="65"/>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"_ftnref14"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14</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t.7, tr.295.</w:t>
      </w:r>
    </w:p>
    <w:bookmarkStart w:id="66" w:name="_ftn15"/>
    <w:bookmarkEnd w:id="66"/>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"_ftnref15"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15</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t.7, tr.631</w:t>
      </w:r>
    </w:p>
    <w:bookmarkStart w:id="67" w:name="_ftn16"/>
    <w:bookmarkEnd w:id="67"/>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"_ftnref16"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16</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t.12, tr.333</w:t>
      </w:r>
    </w:p>
    <w:bookmarkStart w:id="68" w:name="_ftn17"/>
    <w:bookmarkEnd w:id="68"/>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"_ftnref17"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7 Hồ Chí Minh: Toàn tập, Sđd, t.5, tr.295</w:t>
      </w:r>
    </w:p>
    <w:bookmarkStart w:id="69" w:name="_ftn18"/>
    <w:bookmarkEnd w:id="69"/>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"_ftnref18"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18</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t.13, tr.187</w:t>
      </w:r>
    </w:p>
    <w:bookmarkStart w:id="70" w:name="_ftn19"/>
    <w:bookmarkEnd w:id="70"/>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"_ftnref19"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19</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tr.298.</w:t>
      </w:r>
    </w:p>
    <w:bookmarkStart w:id="71" w:name="_ftn20"/>
    <w:bookmarkEnd w:id="71"/>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"_ftnref20"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20</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tr.297</w:t>
      </w:r>
    </w:p>
    <w:bookmarkStart w:id="72" w:name="_ftn21"/>
    <w:bookmarkEnd w:id="72"/>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t.4, tr.65.</w:t>
      </w:r>
    </w:p>
    <w:bookmarkStart w:id="73" w:name="_ftn22"/>
    <w:bookmarkEnd w:id="73"/>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"_ftnref22"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22</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tr.94-95.</w:t>
      </w:r>
    </w:p>
    <w:bookmarkStart w:id="74" w:name="_ftn23"/>
    <w:bookmarkEnd w:id="74"/>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"_ftnref23"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23</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tr.296.</w:t>
      </w:r>
    </w:p>
    <w:bookmarkStart w:id="75" w:name="_ftn24"/>
    <w:bookmarkEnd w:id="75"/>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"_ftnref24"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24</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tr.295.</w:t>
      </w:r>
    </w:p>
    <w:bookmarkStart w:id="76" w:name="_ftn25"/>
    <w:bookmarkEnd w:id="76"/>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"_ftnref25"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25</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w:t>
      </w:r>
    </w:p>
    <w:bookmarkStart w:id="77" w:name="_ftn26"/>
    <w:bookmarkEnd w:id="77"/>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"_ftnref26"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26</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tr.454.</w:t>
      </w:r>
    </w:p>
    <w:bookmarkStart w:id="78" w:name="_ftn27"/>
    <w:bookmarkEnd w:id="78"/>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"_ftnref27"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27</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tr.276.</w:t>
      </w:r>
    </w:p>
    <w:bookmarkStart w:id="79" w:name="_ftn28"/>
    <w:bookmarkEnd w:id="79"/>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"_ftnref28"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28</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tr.87-88.</w:t>
      </w:r>
    </w:p>
    <w:bookmarkStart w:id="80" w:name="_ftn29"/>
    <w:bookmarkEnd w:id="80"/>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"_ftnref29"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29</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tr.94.</w:t>
      </w:r>
    </w:p>
    <w:bookmarkStart w:id="81" w:name="_ftn30"/>
    <w:bookmarkEnd w:id="81"/>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"_ftnref30"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30</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tr.297.</w:t>
      </w:r>
    </w:p>
    <w:bookmarkStart w:id="82" w:name="_ftn31"/>
    <w:bookmarkEnd w:id="82"/>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tr.295.</w:t>
      </w:r>
    </w:p>
    <w:bookmarkStart w:id="83" w:name="_ftn32"/>
    <w:bookmarkEnd w:id="83"/>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"_ftnref32"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32</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MinhToàn tập, Sđd, t.6, tr.417.</w:t>
      </w:r>
    </w:p>
    <w:bookmarkStart w:id="84" w:name="_ftn33"/>
    <w:bookmarkEnd w:id="84"/>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"_ftnref33"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33</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tr.88.</w:t>
      </w:r>
    </w:p>
    <w:bookmarkStart w:id="85" w:name="_ftn34"/>
    <w:bookmarkEnd w:id="85"/>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"_ftnref34"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34</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tr.89</w:t>
      </w:r>
    </w:p>
    <w:bookmarkStart w:id="86" w:name="_ftn35"/>
    <w:bookmarkEnd w:id="86"/>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"_ftnref35"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35</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t.7, tr.33.</w:t>
      </w:r>
    </w:p>
    <w:bookmarkStart w:id="87" w:name="_ftn36"/>
    <w:bookmarkEnd w:id="87"/>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"_ftnref36"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36</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t.6, tr.370.</w:t>
      </w:r>
    </w:p>
    <w:bookmarkStart w:id="88" w:name="_ftn37"/>
    <w:bookmarkEnd w:id="88"/>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"_ftnref37"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37</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t.9, tr.508-509.</w:t>
      </w:r>
    </w:p>
    <w:bookmarkStart w:id="89" w:name="_ftn38"/>
    <w:bookmarkEnd w:id="89"/>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"_ftnref38"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38</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t.15, tr.546-547.</w:t>
      </w:r>
    </w:p>
    <w:bookmarkStart w:id="90" w:name="_ftn39"/>
    <w:bookmarkEnd w:id="90"/>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"_ftnref39"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39</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tr.94.</w:t>
      </w:r>
    </w:p>
    <w:bookmarkStart w:id="91" w:name="_ftn40"/>
    <w:bookmarkEnd w:id="91"/>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"_ftnref40"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40</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t.5, tr.297.</w:t>
      </w:r>
    </w:p>
    <w:bookmarkStart w:id="92" w:name="_ftn41"/>
    <w:bookmarkEnd w:id="92"/>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t.14, tr.30-31.</w:t>
      </w:r>
    </w:p>
    <w:bookmarkStart w:id="93" w:name="_ftn42"/>
    <w:bookmarkEnd w:id="93"/>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"_ftnref42"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42</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t.11, tr.611.</w:t>
      </w:r>
    </w:p>
    <w:bookmarkStart w:id="94" w:name="_ftn43"/>
    <w:bookmarkEnd w:id="94"/>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"_ftnref43"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43</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t.7, tr.361.</w:t>
      </w:r>
    </w:p>
    <w:bookmarkStart w:id="95" w:name="_ftn44"/>
    <w:bookmarkEnd w:id="95"/>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"_ftnref44"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44</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t.13, tr.416.</w:t>
      </w:r>
    </w:p>
    <w:bookmarkStart w:id="96" w:name="_ftn45"/>
    <w:bookmarkEnd w:id="96"/>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lastRenderedPageBreak/>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"_ftnref45"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45</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t.8, tr.139.</w:t>
      </w:r>
    </w:p>
    <w:bookmarkStart w:id="97" w:name="_ftn46"/>
    <w:bookmarkEnd w:id="97"/>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"_ftnref46"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46</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t.7, tr.346.</w:t>
      </w:r>
    </w:p>
    <w:bookmarkStart w:id="98" w:name="_ftn47"/>
    <w:bookmarkEnd w:id="98"/>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"_ftnref47"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47</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t.13, tr.419.</w:t>
      </w:r>
    </w:p>
    <w:bookmarkStart w:id="99" w:name="_ftn48"/>
    <w:bookmarkEnd w:id="99"/>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"_ftnref48"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48</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t.6, tr.127.</w:t>
      </w:r>
    </w:p>
    <w:bookmarkStart w:id="100" w:name="_ftn49"/>
    <w:bookmarkEnd w:id="100"/>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"_ftnref49"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49</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t.7, tr.288.</w:t>
      </w:r>
    </w:p>
    <w:bookmarkStart w:id="101" w:name="_ftn50"/>
    <w:bookmarkEnd w:id="101"/>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"_ftnref50"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50</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t.13, tr.443.</w:t>
      </w:r>
    </w:p>
    <w:bookmarkStart w:id="102" w:name="_ftn51"/>
    <w:bookmarkEnd w:id="102"/>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r w:rsidRPr="00331CA3">
        <w:rPr>
          <w:rFonts w:asciiTheme="majorHAnsi" w:eastAsia="Times New Roman" w:hAnsiTheme="majorHAnsi" w:cstheme="majorHAnsi"/>
          <w:color w:val="000000" w:themeColor="text1"/>
          <w:sz w:val="24"/>
          <w:szCs w:val="24"/>
          <w:lang w:eastAsia="vi-VN"/>
        </w:rPr>
        <w:fldChar w:fldCharType="begin"/>
      </w:r>
      <w:r w:rsidRPr="00331CA3">
        <w:rPr>
          <w:rFonts w:asciiTheme="majorHAnsi" w:eastAsia="Times New Roman" w:hAnsiTheme="majorHAnsi" w:cstheme="majorHAnsi"/>
          <w:color w:val="000000" w:themeColor="text1"/>
          <w:sz w:val="24"/>
          <w:szCs w:val="24"/>
          <w:lang w:eastAsia="vi-VN"/>
        </w:rPr>
        <w:instrText xml:space="preserve"> HYPERLINK "file:///F:\\Chuy%C3%AAn%20%C4%91%E1%BB%81%20n%C4%83m%202017.doc" \l "_ftnref51" </w:instrText>
      </w:r>
      <w:r w:rsidRPr="00331CA3">
        <w:rPr>
          <w:rFonts w:asciiTheme="majorHAnsi" w:eastAsia="Times New Roman" w:hAnsiTheme="majorHAnsi" w:cstheme="majorHAnsi"/>
          <w:color w:val="000000" w:themeColor="text1"/>
          <w:sz w:val="24"/>
          <w:szCs w:val="24"/>
          <w:lang w:eastAsia="vi-VN"/>
        </w:rPr>
        <w:fldChar w:fldCharType="separate"/>
      </w:r>
      <w:r w:rsidRPr="00331CA3">
        <w:rPr>
          <w:rFonts w:asciiTheme="majorHAnsi" w:eastAsia="Times New Roman" w:hAnsiTheme="majorHAnsi" w:cstheme="majorHAnsi"/>
          <w:color w:val="000000" w:themeColor="text1"/>
          <w:sz w:val="24"/>
          <w:szCs w:val="24"/>
          <w:lang w:eastAsia="vi-VN"/>
        </w:rPr>
        <w:t>51</w:t>
      </w:r>
      <w:r w:rsidRPr="00331CA3">
        <w:rPr>
          <w:rFonts w:asciiTheme="majorHAnsi" w:eastAsia="Times New Roman" w:hAnsiTheme="majorHAnsi" w:cstheme="majorHAnsi"/>
          <w:color w:val="000000" w:themeColor="text1"/>
          <w:sz w:val="24"/>
          <w:szCs w:val="24"/>
          <w:lang w:eastAsia="vi-VN"/>
        </w:rPr>
        <w:fldChar w:fldCharType="end"/>
      </w:r>
      <w:r w:rsidRPr="00331CA3">
        <w:rPr>
          <w:rFonts w:asciiTheme="majorHAnsi" w:eastAsia="Times New Roman" w:hAnsiTheme="majorHAnsi" w:cstheme="majorHAnsi"/>
          <w:color w:val="000000" w:themeColor="text1"/>
          <w:sz w:val="24"/>
          <w:szCs w:val="24"/>
          <w:lang w:eastAsia="vi-VN"/>
        </w:rPr>
        <w:t> Hồ Chí Minh: Toàn tập, Sđd, t.8, tr.140.</w:t>
      </w:r>
    </w:p>
    <w:p w:rsidR="00331CA3" w:rsidRPr="00331CA3" w:rsidRDefault="00331CA3" w:rsidP="00331CA3">
      <w:pPr>
        <w:shd w:val="clear" w:color="auto" w:fill="FFFFFF"/>
        <w:spacing w:after="0" w:line="240" w:lineRule="auto"/>
        <w:jc w:val="both"/>
        <w:rPr>
          <w:rFonts w:asciiTheme="majorHAnsi" w:eastAsia="Times New Roman" w:hAnsiTheme="majorHAnsi" w:cstheme="majorHAnsi"/>
          <w:color w:val="000000" w:themeColor="text1"/>
          <w:sz w:val="24"/>
          <w:szCs w:val="24"/>
          <w:lang w:eastAsia="vi-VN"/>
        </w:rPr>
      </w:pPr>
    </w:p>
    <w:p w:rsidR="00331CA3" w:rsidRPr="00331CA3" w:rsidRDefault="00331CA3" w:rsidP="00331CA3">
      <w:pPr>
        <w:shd w:val="clear" w:color="auto" w:fill="FFFFFF"/>
        <w:spacing w:after="100" w:afterAutospacing="1" w:line="240" w:lineRule="auto"/>
        <w:jc w:val="right"/>
        <w:rPr>
          <w:rFonts w:asciiTheme="majorHAnsi" w:eastAsia="Times New Roman" w:hAnsiTheme="majorHAnsi" w:cstheme="majorHAnsi"/>
          <w:b/>
          <w:color w:val="000000" w:themeColor="text1"/>
          <w:sz w:val="24"/>
          <w:szCs w:val="24"/>
          <w:lang w:eastAsia="vi-VN"/>
        </w:rPr>
      </w:pPr>
      <w:r w:rsidRPr="00331CA3">
        <w:rPr>
          <w:rFonts w:asciiTheme="majorHAnsi" w:eastAsia="Times New Roman" w:hAnsiTheme="majorHAnsi" w:cstheme="majorHAnsi"/>
          <w:b/>
          <w:bCs/>
          <w:color w:val="000000" w:themeColor="text1"/>
          <w:sz w:val="24"/>
          <w:szCs w:val="24"/>
          <w:lang w:eastAsia="vi-VN"/>
        </w:rPr>
        <w:t>Tác giả:</w:t>
      </w:r>
      <w:r w:rsidRPr="00331CA3">
        <w:rPr>
          <w:rFonts w:asciiTheme="majorHAnsi" w:eastAsia="Times New Roman" w:hAnsiTheme="majorHAnsi" w:cstheme="majorHAnsi"/>
          <w:b/>
          <w:color w:val="000000" w:themeColor="text1"/>
          <w:sz w:val="24"/>
          <w:szCs w:val="24"/>
          <w:lang w:eastAsia="vi-VN"/>
        </w:rPr>
        <w:t> </w:t>
      </w:r>
      <w:r w:rsidRPr="00331CA3">
        <w:rPr>
          <w:rFonts w:asciiTheme="majorHAnsi" w:eastAsia="Times New Roman" w:hAnsiTheme="majorHAnsi" w:cstheme="majorHAnsi"/>
          <w:b/>
          <w:i/>
          <w:iCs/>
          <w:color w:val="000000" w:themeColor="text1"/>
          <w:sz w:val="24"/>
          <w:szCs w:val="24"/>
          <w:lang w:eastAsia="vi-VN"/>
        </w:rPr>
        <w:t>Nguồn BAN TUYÊN GIÁO TRUNG ƯƠNG</w:t>
      </w:r>
    </w:p>
    <w:p w:rsidR="00FB75D1" w:rsidRPr="00331CA3" w:rsidRDefault="00FB75D1">
      <w:pPr>
        <w:rPr>
          <w:rFonts w:asciiTheme="majorHAnsi" w:hAnsiTheme="majorHAnsi" w:cstheme="majorHAnsi"/>
          <w:color w:val="000000" w:themeColor="text1"/>
          <w:sz w:val="24"/>
          <w:szCs w:val="24"/>
        </w:rPr>
      </w:pPr>
    </w:p>
    <w:sectPr w:rsidR="00FB75D1" w:rsidRPr="00331CA3" w:rsidSect="00331CA3">
      <w:pgSz w:w="11909" w:h="16834" w:code="9"/>
      <w:pgMar w:top="567" w:right="1134" w:bottom="567" w:left="1134"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21002A87" w:usb1="80000000" w:usb2="00000008"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1CA3"/>
    <w:rsid w:val="00331CA3"/>
    <w:rsid w:val="00C446A2"/>
    <w:rsid w:val="00FB75D1"/>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1C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CA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31CA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1CA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411392">
      <w:bodyDiv w:val="1"/>
      <w:marLeft w:val="0"/>
      <w:marRight w:val="0"/>
      <w:marTop w:val="0"/>
      <w:marBottom w:val="0"/>
      <w:divBdr>
        <w:top w:val="none" w:sz="0" w:space="0" w:color="auto"/>
        <w:left w:val="none" w:sz="0" w:space="0" w:color="auto"/>
        <w:bottom w:val="none" w:sz="0" w:space="0" w:color="auto"/>
        <w:right w:val="none" w:sz="0" w:space="0" w:color="auto"/>
      </w:divBdr>
      <w:divsChild>
        <w:div w:id="1420365852">
          <w:marLeft w:val="0"/>
          <w:marRight w:val="0"/>
          <w:marTop w:val="0"/>
          <w:marBottom w:val="0"/>
          <w:divBdr>
            <w:top w:val="none" w:sz="0" w:space="0" w:color="auto"/>
            <w:left w:val="none" w:sz="0" w:space="0" w:color="auto"/>
            <w:bottom w:val="none" w:sz="0" w:space="0" w:color="auto"/>
            <w:right w:val="none" w:sz="0" w:space="0" w:color="auto"/>
          </w:divBdr>
          <w:divsChild>
            <w:div w:id="184381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438146">
      <w:bodyDiv w:val="1"/>
      <w:marLeft w:val="0"/>
      <w:marRight w:val="0"/>
      <w:marTop w:val="0"/>
      <w:marBottom w:val="0"/>
      <w:divBdr>
        <w:top w:val="none" w:sz="0" w:space="0" w:color="auto"/>
        <w:left w:val="none" w:sz="0" w:space="0" w:color="auto"/>
        <w:bottom w:val="none" w:sz="0" w:space="0" w:color="auto"/>
        <w:right w:val="none" w:sz="0" w:space="0" w:color="auto"/>
      </w:divBdr>
      <w:divsChild>
        <w:div w:id="14178216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7</Pages>
  <Words>5615</Words>
  <Characters>32009</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CTSV</dc:creator>
  <cp:lastModifiedBy>CTSV</cp:lastModifiedBy>
  <cp:revision>1</cp:revision>
  <dcterms:created xsi:type="dcterms:W3CDTF">2017-06-15T03:28:00Z</dcterms:created>
  <dcterms:modified xsi:type="dcterms:W3CDTF">2017-06-15T03:32:00Z</dcterms:modified>
</cp:coreProperties>
</file>